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A20" w:rsidRPr="00EE3915" w:rsidRDefault="00F05A20" w:rsidP="00CB15B8">
      <w:pPr>
        <w:spacing w:line="480" w:lineRule="auto"/>
        <w:jc w:val="center"/>
        <w:rPr>
          <w:rFonts w:ascii="Times New Roman" w:hAnsi="Times New Roman" w:cs="Times New Roman"/>
          <w:sz w:val="24"/>
          <w:szCs w:val="24"/>
        </w:rPr>
      </w:pPr>
    </w:p>
    <w:p w:rsidR="00F05A20" w:rsidRPr="00EE3915" w:rsidRDefault="00F05A20" w:rsidP="00CB15B8">
      <w:pPr>
        <w:spacing w:line="480" w:lineRule="auto"/>
        <w:jc w:val="center"/>
        <w:rPr>
          <w:rFonts w:ascii="Times New Roman" w:hAnsi="Times New Roman" w:cs="Times New Roman"/>
          <w:sz w:val="24"/>
          <w:szCs w:val="24"/>
        </w:rPr>
      </w:pPr>
    </w:p>
    <w:p w:rsidR="00F05A20" w:rsidRPr="00EE3915" w:rsidRDefault="00F05A20" w:rsidP="00CB15B8">
      <w:pPr>
        <w:spacing w:line="480" w:lineRule="auto"/>
        <w:jc w:val="center"/>
        <w:rPr>
          <w:rFonts w:ascii="Times New Roman" w:hAnsi="Times New Roman" w:cs="Times New Roman"/>
          <w:sz w:val="24"/>
          <w:szCs w:val="24"/>
        </w:rPr>
      </w:pPr>
    </w:p>
    <w:p w:rsidR="00F05A20" w:rsidRPr="00EE3915" w:rsidRDefault="00F05A20" w:rsidP="00CB15B8">
      <w:pPr>
        <w:spacing w:line="480" w:lineRule="auto"/>
        <w:jc w:val="center"/>
        <w:rPr>
          <w:rFonts w:ascii="Times New Roman" w:hAnsi="Times New Roman" w:cs="Times New Roman"/>
          <w:sz w:val="24"/>
          <w:szCs w:val="24"/>
        </w:rPr>
      </w:pPr>
    </w:p>
    <w:p w:rsidR="00F05A20" w:rsidRPr="00EE3915" w:rsidRDefault="00F05A20" w:rsidP="00CB15B8">
      <w:pPr>
        <w:spacing w:line="480" w:lineRule="auto"/>
        <w:jc w:val="center"/>
        <w:rPr>
          <w:rFonts w:ascii="Times New Roman" w:hAnsi="Times New Roman" w:cs="Times New Roman"/>
          <w:sz w:val="24"/>
          <w:szCs w:val="24"/>
        </w:rPr>
      </w:pPr>
    </w:p>
    <w:p w:rsidR="00F05A20" w:rsidRPr="00EE3915" w:rsidRDefault="00F05A20" w:rsidP="00CB15B8">
      <w:pPr>
        <w:spacing w:line="480" w:lineRule="auto"/>
        <w:jc w:val="center"/>
        <w:rPr>
          <w:rFonts w:ascii="Times New Roman" w:hAnsi="Times New Roman" w:cs="Times New Roman"/>
          <w:sz w:val="24"/>
          <w:szCs w:val="24"/>
        </w:rPr>
      </w:pPr>
    </w:p>
    <w:p w:rsidR="008E1946" w:rsidRPr="00EE3915" w:rsidRDefault="00F05A20" w:rsidP="00CB15B8">
      <w:pPr>
        <w:spacing w:line="480" w:lineRule="auto"/>
        <w:jc w:val="center"/>
        <w:rPr>
          <w:rFonts w:ascii="Times New Roman" w:hAnsi="Times New Roman" w:cs="Times New Roman"/>
          <w:sz w:val="24"/>
          <w:szCs w:val="24"/>
        </w:rPr>
      </w:pPr>
      <w:r w:rsidRPr="00EE3915">
        <w:rPr>
          <w:rFonts w:ascii="Times New Roman" w:hAnsi="Times New Roman" w:cs="Times New Roman"/>
          <w:sz w:val="24"/>
          <w:szCs w:val="24"/>
        </w:rPr>
        <w:t>Gilead and Celgene</w:t>
      </w:r>
    </w:p>
    <w:p w:rsidR="00F05A20" w:rsidRPr="00EE3915" w:rsidRDefault="00F05A20" w:rsidP="00CB15B8">
      <w:pPr>
        <w:spacing w:line="480" w:lineRule="auto"/>
        <w:jc w:val="center"/>
        <w:rPr>
          <w:rFonts w:ascii="Times New Roman" w:hAnsi="Times New Roman" w:cs="Times New Roman"/>
          <w:sz w:val="24"/>
          <w:szCs w:val="24"/>
        </w:rPr>
      </w:pPr>
      <w:r w:rsidRPr="00EE3915">
        <w:rPr>
          <w:rFonts w:ascii="Times New Roman" w:hAnsi="Times New Roman" w:cs="Times New Roman"/>
          <w:sz w:val="24"/>
          <w:szCs w:val="24"/>
        </w:rPr>
        <w:t>Name</w:t>
      </w:r>
    </w:p>
    <w:p w:rsidR="00F05A20" w:rsidRPr="00EE3915" w:rsidRDefault="00F05A20" w:rsidP="00CB15B8">
      <w:pPr>
        <w:spacing w:line="480" w:lineRule="auto"/>
        <w:jc w:val="center"/>
        <w:rPr>
          <w:rFonts w:ascii="Times New Roman" w:hAnsi="Times New Roman" w:cs="Times New Roman"/>
          <w:sz w:val="24"/>
          <w:szCs w:val="24"/>
        </w:rPr>
      </w:pPr>
      <w:r w:rsidRPr="00EE3915">
        <w:rPr>
          <w:rFonts w:ascii="Times New Roman" w:hAnsi="Times New Roman" w:cs="Times New Roman"/>
          <w:sz w:val="24"/>
          <w:szCs w:val="24"/>
        </w:rPr>
        <w:t>Institutional Affiliation</w:t>
      </w:r>
    </w:p>
    <w:p w:rsidR="00F05A20" w:rsidRPr="00EE3915" w:rsidRDefault="00F05A20" w:rsidP="00CB15B8">
      <w:pPr>
        <w:spacing w:line="480" w:lineRule="auto"/>
        <w:rPr>
          <w:rFonts w:ascii="Times New Roman" w:hAnsi="Times New Roman" w:cs="Times New Roman"/>
          <w:sz w:val="24"/>
          <w:szCs w:val="24"/>
        </w:rPr>
      </w:pPr>
      <w:r w:rsidRPr="00EE3915">
        <w:rPr>
          <w:rFonts w:ascii="Times New Roman" w:hAnsi="Times New Roman" w:cs="Times New Roman"/>
          <w:sz w:val="24"/>
          <w:szCs w:val="24"/>
        </w:rPr>
        <w:br w:type="page"/>
      </w:r>
    </w:p>
    <w:p w:rsidR="00051654" w:rsidRPr="00EE3915" w:rsidRDefault="00051654" w:rsidP="00CB15B8">
      <w:pPr>
        <w:spacing w:line="480" w:lineRule="auto"/>
        <w:rPr>
          <w:rFonts w:ascii="Times New Roman" w:hAnsi="Times New Roman" w:cs="Times New Roman"/>
          <w:b/>
          <w:sz w:val="24"/>
          <w:szCs w:val="24"/>
        </w:rPr>
      </w:pPr>
      <w:r w:rsidRPr="00EE3915">
        <w:rPr>
          <w:rFonts w:ascii="Times New Roman" w:hAnsi="Times New Roman" w:cs="Times New Roman"/>
          <w:b/>
          <w:sz w:val="24"/>
          <w:szCs w:val="24"/>
        </w:rPr>
        <w:lastRenderedPageBreak/>
        <w:t xml:space="preserve">Ability to </w:t>
      </w:r>
      <w:r w:rsidR="00EE3915" w:rsidRPr="00EE3915">
        <w:rPr>
          <w:rFonts w:ascii="Times New Roman" w:hAnsi="Times New Roman" w:cs="Times New Roman"/>
          <w:b/>
          <w:sz w:val="24"/>
          <w:szCs w:val="24"/>
        </w:rPr>
        <w:t>pay</w:t>
      </w:r>
      <w:r w:rsidRPr="00EE3915">
        <w:rPr>
          <w:rFonts w:ascii="Times New Roman" w:hAnsi="Times New Roman" w:cs="Times New Roman"/>
          <w:b/>
          <w:sz w:val="24"/>
          <w:szCs w:val="24"/>
        </w:rPr>
        <w:t xml:space="preserve"> current liabilities </w:t>
      </w:r>
    </w:p>
    <w:p w:rsidR="00F05A20" w:rsidRPr="00EE3915" w:rsidRDefault="00051654" w:rsidP="00CB15B8">
      <w:pPr>
        <w:spacing w:line="480" w:lineRule="auto"/>
        <w:ind w:firstLine="720"/>
        <w:rPr>
          <w:rFonts w:ascii="Times New Roman" w:hAnsi="Times New Roman" w:cs="Times New Roman"/>
          <w:sz w:val="24"/>
          <w:szCs w:val="24"/>
        </w:rPr>
      </w:pPr>
      <w:r w:rsidRPr="00EE3915">
        <w:rPr>
          <w:rFonts w:ascii="Times New Roman" w:hAnsi="Times New Roman" w:cs="Times New Roman"/>
          <w:sz w:val="24"/>
          <w:szCs w:val="24"/>
        </w:rPr>
        <w:t xml:space="preserve">Measuring Ability to Pay Current Liabilities:  It is evident that Celgene Corporation is better positioned to pay its liabilities as compared to Gilead Sciences. It is also evident that </w:t>
      </w:r>
      <w:r w:rsidR="002012BF">
        <w:rPr>
          <w:rFonts w:ascii="Times New Roman" w:hAnsi="Times New Roman" w:cs="Times New Roman"/>
          <w:sz w:val="24"/>
          <w:szCs w:val="24"/>
        </w:rPr>
        <w:t xml:space="preserve">the </w:t>
      </w:r>
      <w:r w:rsidRPr="00EE3915">
        <w:rPr>
          <w:rFonts w:ascii="Times New Roman" w:hAnsi="Times New Roman" w:cs="Times New Roman"/>
          <w:sz w:val="24"/>
          <w:szCs w:val="24"/>
        </w:rPr>
        <w:t>Gilead Sciences ratio is also low as compared to that of Celgene Corporation. This means that the ratio of Gilead Sciences is at good at 2.5</w:t>
      </w:r>
      <w:r w:rsidR="00F61F15">
        <w:rPr>
          <w:rFonts w:ascii="Times New Roman" w:hAnsi="Times New Roman" w:cs="Times New Roman"/>
          <w:sz w:val="24"/>
          <w:szCs w:val="24"/>
        </w:rPr>
        <w:t>,</w:t>
      </w:r>
      <w:r w:rsidRPr="00EE3915">
        <w:rPr>
          <w:rFonts w:ascii="Times New Roman" w:hAnsi="Times New Roman" w:cs="Times New Roman"/>
          <w:sz w:val="24"/>
          <w:szCs w:val="24"/>
        </w:rPr>
        <w:t xml:space="preserve"> which means that this is an ideal ratio of 2 and also provides a suggestion that Gilead is unable to pay its current liabilities. Gilead</w:t>
      </w:r>
      <w:r w:rsidR="002012BF">
        <w:rPr>
          <w:rFonts w:ascii="Times New Roman" w:hAnsi="Times New Roman" w:cs="Times New Roman"/>
          <w:sz w:val="24"/>
          <w:szCs w:val="24"/>
        </w:rPr>
        <w:t>'s</w:t>
      </w:r>
      <w:r w:rsidRPr="00EE3915">
        <w:rPr>
          <w:rFonts w:ascii="Times New Roman" w:hAnsi="Times New Roman" w:cs="Times New Roman"/>
          <w:sz w:val="24"/>
          <w:szCs w:val="24"/>
        </w:rPr>
        <w:t xml:space="preserve"> financial performance is also poor due to the fact that it has only $2.5 in its current assets as compared to 1 dollar for its current liabilities.</w:t>
      </w:r>
    </w:p>
    <w:p w:rsidR="00051654" w:rsidRPr="00DC36C9" w:rsidRDefault="00051654" w:rsidP="00CB15B8">
      <w:pPr>
        <w:spacing w:line="480" w:lineRule="auto"/>
        <w:rPr>
          <w:rFonts w:ascii="Times New Roman" w:hAnsi="Times New Roman" w:cs="Times New Roman"/>
          <w:b/>
          <w:sz w:val="24"/>
          <w:szCs w:val="24"/>
        </w:rPr>
      </w:pPr>
      <w:r w:rsidRPr="00DC36C9">
        <w:rPr>
          <w:rFonts w:ascii="Times New Roman" w:hAnsi="Times New Roman" w:cs="Times New Roman"/>
          <w:b/>
          <w:sz w:val="24"/>
          <w:szCs w:val="24"/>
        </w:rPr>
        <w:t xml:space="preserve">Measuring Turnover </w:t>
      </w:r>
      <w:bookmarkStart w:id="0" w:name="_GoBack"/>
      <w:bookmarkEnd w:id="0"/>
    </w:p>
    <w:p w:rsidR="00051654" w:rsidRPr="00EE3915" w:rsidRDefault="00051654" w:rsidP="00CB15B8">
      <w:pPr>
        <w:spacing w:line="480" w:lineRule="auto"/>
        <w:rPr>
          <w:rFonts w:ascii="Times New Roman" w:hAnsi="Times New Roman" w:cs="Times New Roman"/>
          <w:sz w:val="24"/>
          <w:szCs w:val="24"/>
        </w:rPr>
      </w:pPr>
      <w:r w:rsidRPr="00EE3915">
        <w:rPr>
          <w:rFonts w:ascii="Times New Roman" w:hAnsi="Times New Roman" w:cs="Times New Roman"/>
          <w:sz w:val="24"/>
          <w:szCs w:val="24"/>
        </w:rPr>
        <w:tab/>
        <w:t xml:space="preserve">From turnover ratios, it is evident that Celgene has the upper hand on the accounts </w:t>
      </w:r>
      <w:r w:rsidR="000154E7" w:rsidRPr="00EE3915">
        <w:rPr>
          <w:rFonts w:ascii="Times New Roman" w:hAnsi="Times New Roman" w:cs="Times New Roman"/>
          <w:sz w:val="24"/>
          <w:szCs w:val="24"/>
        </w:rPr>
        <w:t>receivables</w:t>
      </w:r>
      <w:r w:rsidRPr="00EE3915">
        <w:rPr>
          <w:rFonts w:ascii="Times New Roman" w:hAnsi="Times New Roman" w:cs="Times New Roman"/>
          <w:sz w:val="24"/>
          <w:szCs w:val="24"/>
        </w:rPr>
        <w:t xml:space="preserve"> turnover while Gilead leads on the inventory turnover. On the accounts </w:t>
      </w:r>
      <w:r w:rsidR="000154E7" w:rsidRPr="00EE3915">
        <w:rPr>
          <w:rFonts w:ascii="Times New Roman" w:hAnsi="Times New Roman" w:cs="Times New Roman"/>
          <w:sz w:val="24"/>
          <w:szCs w:val="24"/>
        </w:rPr>
        <w:t>receivables</w:t>
      </w:r>
      <w:r w:rsidRPr="00EE3915">
        <w:rPr>
          <w:rFonts w:ascii="Times New Roman" w:hAnsi="Times New Roman" w:cs="Times New Roman"/>
          <w:sz w:val="24"/>
          <w:szCs w:val="24"/>
        </w:rPr>
        <w:t xml:space="preserve">, Gilead has a turnover rate of </w:t>
      </w:r>
      <w:r w:rsidR="00505FFC" w:rsidRPr="00EE3915">
        <w:rPr>
          <w:rFonts w:ascii="Times New Roman" w:hAnsi="Times New Roman" w:cs="Times New Roman"/>
          <w:sz w:val="24"/>
          <w:szCs w:val="24"/>
        </w:rPr>
        <w:t>6.1 times</w:t>
      </w:r>
      <w:r w:rsidR="002012BF">
        <w:rPr>
          <w:rFonts w:ascii="Times New Roman" w:hAnsi="Times New Roman" w:cs="Times New Roman"/>
          <w:sz w:val="24"/>
          <w:szCs w:val="24"/>
        </w:rPr>
        <w:t>,</w:t>
      </w:r>
      <w:r w:rsidR="00505FFC" w:rsidRPr="00EE3915">
        <w:rPr>
          <w:rFonts w:ascii="Times New Roman" w:hAnsi="Times New Roman" w:cs="Times New Roman"/>
          <w:sz w:val="24"/>
          <w:szCs w:val="24"/>
        </w:rPr>
        <w:t xml:space="preserve"> while Celgene has a turnover rate of 2.4 times.</w:t>
      </w:r>
      <w:r w:rsidR="00F06F61" w:rsidRPr="00F06F61">
        <w:rPr>
          <w:rFonts w:ascii="nyt-imperial" w:hAnsi="nyt-imperial"/>
          <w:color w:val="000000"/>
          <w:sz w:val="23"/>
          <w:szCs w:val="23"/>
          <w:shd w:val="clear" w:color="auto" w:fill="FFFFFF"/>
        </w:rPr>
        <w:t xml:space="preserve"> </w:t>
      </w:r>
      <w:r w:rsidR="00F06F61">
        <w:rPr>
          <w:rFonts w:ascii="nyt-imperial" w:hAnsi="nyt-imperial"/>
          <w:color w:val="000000"/>
          <w:sz w:val="23"/>
          <w:szCs w:val="23"/>
          <w:shd w:val="clear" w:color="auto" w:fill="FFFFFF"/>
        </w:rPr>
        <w:t xml:space="preserve">Specific ratios help us to examine the level of efficiency of these firms. Ratios like accounting receivables turnover, limited asset turnover, and product turnover ratio. These proportions will be compared with the different peers of </w:t>
      </w:r>
      <w:r w:rsidR="00F61F15">
        <w:rPr>
          <w:rFonts w:ascii="nyt-imperial" w:hAnsi="nyt-imperial"/>
          <w:color w:val="000000"/>
          <w:sz w:val="23"/>
          <w:szCs w:val="23"/>
          <w:shd w:val="clear" w:color="auto" w:fill="FFFFFF"/>
        </w:rPr>
        <w:t>a</w:t>
      </w:r>
      <w:r w:rsidR="00F06F61">
        <w:rPr>
          <w:rFonts w:ascii="nyt-imperial" w:hAnsi="nyt-imperial"/>
          <w:color w:val="000000"/>
          <w:sz w:val="23"/>
          <w:szCs w:val="23"/>
          <w:shd w:val="clear" w:color="auto" w:fill="FFFFFF"/>
        </w:rPr>
        <w:t xml:space="preserve"> similar business and can help to examine which firms are better done as compared to the others. It assesses the company’s ability to generate income by utilizing these assets. It looks in different aspects of the business like this time it mostly gets to take cash from debtors or the period for the business to convert the product to cash.</w:t>
      </w:r>
    </w:p>
    <w:p w:rsidR="00505FFC" w:rsidRPr="00DC36C9" w:rsidRDefault="00505FFC" w:rsidP="00CB15B8">
      <w:pPr>
        <w:spacing w:line="480" w:lineRule="auto"/>
        <w:rPr>
          <w:rFonts w:ascii="Times New Roman" w:hAnsi="Times New Roman" w:cs="Times New Roman"/>
          <w:b/>
          <w:sz w:val="24"/>
          <w:szCs w:val="24"/>
        </w:rPr>
      </w:pPr>
      <w:r w:rsidRPr="00DC36C9">
        <w:rPr>
          <w:rFonts w:ascii="Times New Roman" w:hAnsi="Times New Roman" w:cs="Times New Roman"/>
          <w:b/>
          <w:sz w:val="24"/>
          <w:szCs w:val="24"/>
        </w:rPr>
        <w:t xml:space="preserve">Leverage </w:t>
      </w:r>
    </w:p>
    <w:p w:rsidR="0053192B" w:rsidRDefault="00505FFC" w:rsidP="00CB15B8">
      <w:pPr>
        <w:spacing w:line="480" w:lineRule="auto"/>
        <w:rPr>
          <w:rFonts w:ascii="Times New Roman" w:hAnsi="Times New Roman" w:cs="Times New Roman"/>
          <w:sz w:val="24"/>
          <w:szCs w:val="24"/>
        </w:rPr>
      </w:pPr>
      <w:r w:rsidRPr="00EE3915">
        <w:rPr>
          <w:rFonts w:ascii="Times New Roman" w:hAnsi="Times New Roman" w:cs="Times New Roman"/>
          <w:sz w:val="24"/>
          <w:szCs w:val="24"/>
        </w:rPr>
        <w:tab/>
        <w:t xml:space="preserve">Gilead is the company that has higher chances of paying its debts as compared to the Celgene. This is due to the fact that Gilead leads in </w:t>
      </w:r>
      <w:r w:rsidR="002012BF">
        <w:rPr>
          <w:rFonts w:ascii="Times New Roman" w:hAnsi="Times New Roman" w:cs="Times New Roman"/>
          <w:sz w:val="24"/>
          <w:szCs w:val="24"/>
        </w:rPr>
        <w:t xml:space="preserve">a </w:t>
      </w:r>
      <w:r w:rsidRPr="00EE3915">
        <w:rPr>
          <w:rFonts w:ascii="Times New Roman" w:hAnsi="Times New Roman" w:cs="Times New Roman"/>
          <w:sz w:val="24"/>
          <w:szCs w:val="24"/>
        </w:rPr>
        <w:t>19.1% debt to asset ratio</w:t>
      </w:r>
      <w:r w:rsidR="002012BF">
        <w:rPr>
          <w:rFonts w:ascii="Times New Roman" w:hAnsi="Times New Roman" w:cs="Times New Roman"/>
          <w:sz w:val="24"/>
          <w:szCs w:val="24"/>
        </w:rPr>
        <w:t>,</w:t>
      </w:r>
      <w:r w:rsidRPr="00EE3915">
        <w:rPr>
          <w:rFonts w:ascii="Times New Roman" w:hAnsi="Times New Roman" w:cs="Times New Roman"/>
          <w:sz w:val="24"/>
          <w:szCs w:val="24"/>
        </w:rPr>
        <w:t xml:space="preserve"> while Celgene has </w:t>
      </w:r>
      <w:r w:rsidR="002012BF">
        <w:rPr>
          <w:rFonts w:ascii="Times New Roman" w:hAnsi="Times New Roman" w:cs="Times New Roman"/>
          <w:sz w:val="24"/>
          <w:szCs w:val="24"/>
        </w:rPr>
        <w:t xml:space="preserve">a </w:t>
      </w:r>
      <w:r w:rsidRPr="00EE3915">
        <w:rPr>
          <w:rFonts w:ascii="Times New Roman" w:hAnsi="Times New Roman" w:cs="Times New Roman"/>
          <w:sz w:val="24"/>
          <w:szCs w:val="24"/>
        </w:rPr>
        <w:t xml:space="preserve">78.1% rate of the debt to asset ratio. Gilead is considered as a company that has the ability </w:t>
      </w:r>
      <w:r w:rsidRPr="00EE3915">
        <w:rPr>
          <w:rFonts w:ascii="Times New Roman" w:hAnsi="Times New Roman" w:cs="Times New Roman"/>
          <w:sz w:val="24"/>
          <w:szCs w:val="24"/>
        </w:rPr>
        <w:lastRenderedPageBreak/>
        <w:t>to cover for its taxes and interests</w:t>
      </w:r>
      <w:r w:rsidR="00F61F15">
        <w:rPr>
          <w:rFonts w:ascii="Times New Roman" w:hAnsi="Times New Roman" w:cs="Times New Roman"/>
          <w:sz w:val="24"/>
          <w:szCs w:val="24"/>
        </w:rPr>
        <w:t>,</w:t>
      </w:r>
      <w:r w:rsidRPr="00EE3915">
        <w:rPr>
          <w:rFonts w:ascii="Times New Roman" w:hAnsi="Times New Roman" w:cs="Times New Roman"/>
          <w:sz w:val="24"/>
          <w:szCs w:val="24"/>
        </w:rPr>
        <w:t xml:space="preserve"> which means that it is a financially sound company.  When the asset to debt ratio is more than 50%</w:t>
      </w:r>
      <w:r w:rsidR="002012BF">
        <w:rPr>
          <w:rFonts w:ascii="Times New Roman" w:hAnsi="Times New Roman" w:cs="Times New Roman"/>
          <w:sz w:val="24"/>
          <w:szCs w:val="24"/>
        </w:rPr>
        <w:t>,</w:t>
      </w:r>
      <w:r w:rsidRPr="00EE3915">
        <w:rPr>
          <w:rFonts w:ascii="Times New Roman" w:hAnsi="Times New Roman" w:cs="Times New Roman"/>
          <w:sz w:val="24"/>
          <w:szCs w:val="24"/>
        </w:rPr>
        <w:t xml:space="preserve"> it means that the company would find it difficult to compensate for the existing debts. </w:t>
      </w:r>
    </w:p>
    <w:p w:rsidR="0053192B" w:rsidRPr="001A1FFE" w:rsidRDefault="00600343" w:rsidP="00CB15B8">
      <w:pPr>
        <w:spacing w:line="480" w:lineRule="auto"/>
        <w:rPr>
          <w:rFonts w:ascii="Times New Roman" w:hAnsi="Times New Roman" w:cs="Times New Roman"/>
          <w:b/>
          <w:sz w:val="24"/>
          <w:szCs w:val="24"/>
        </w:rPr>
      </w:pPr>
      <w:r w:rsidRPr="001A1FFE">
        <w:rPr>
          <w:rFonts w:ascii="Times New Roman" w:hAnsi="Times New Roman" w:cs="Times New Roman"/>
          <w:b/>
          <w:sz w:val="24"/>
          <w:szCs w:val="24"/>
        </w:rPr>
        <w:t>Profitability measurement</w:t>
      </w:r>
    </w:p>
    <w:p w:rsidR="00600343" w:rsidRDefault="0073131F" w:rsidP="00CB15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Celgene can be considered as a company that has an </w:t>
      </w:r>
      <w:r w:rsidR="001A1FFE">
        <w:rPr>
          <w:rFonts w:ascii="Times New Roman" w:hAnsi="Times New Roman" w:cs="Times New Roman"/>
          <w:sz w:val="24"/>
          <w:szCs w:val="24"/>
        </w:rPr>
        <w:t>edge in</w:t>
      </w:r>
      <w:r>
        <w:rPr>
          <w:rFonts w:ascii="Times New Roman" w:hAnsi="Times New Roman" w:cs="Times New Roman"/>
          <w:sz w:val="24"/>
          <w:szCs w:val="24"/>
        </w:rPr>
        <w:t xml:space="preserve"> return to the equity of the shareholders. This is because it has a 25% return to that equity as compared to Gilead</w:t>
      </w:r>
      <w:r w:rsidR="002012BF">
        <w:rPr>
          <w:rFonts w:ascii="Times New Roman" w:hAnsi="Times New Roman" w:cs="Times New Roman"/>
          <w:sz w:val="24"/>
          <w:szCs w:val="24"/>
        </w:rPr>
        <w:t>,</w:t>
      </w:r>
      <w:r>
        <w:rPr>
          <w:rFonts w:ascii="Times New Roman" w:hAnsi="Times New Roman" w:cs="Times New Roman"/>
          <w:sz w:val="24"/>
          <w:szCs w:val="24"/>
        </w:rPr>
        <w:t xml:space="preserve"> that has 1 % returns. This means that Celgene is the solvent company that shareholders are attracted and willing to invest their money.  These investments would mean that the company would achieve improved profitability over time. </w:t>
      </w:r>
      <w:r w:rsidR="00F06F61">
        <w:rPr>
          <w:rFonts w:ascii="nyt-imperial" w:hAnsi="nyt-imperial"/>
          <w:color w:val="000000"/>
          <w:sz w:val="23"/>
          <w:szCs w:val="23"/>
          <w:shd w:val="clear" w:color="auto" w:fill="FFFFFF"/>
        </w:rPr>
        <w:t>Stockholders' interest is the important measure to consider when defining the return being generated versus the overall amount invested by equity investors. For instance, ratios like return on assets (ROE), which constitutes the consequence of the corporation's profit split by stockholders' interest, is used to determine how well a company's management is using its equity from investors to generate profit.</w:t>
      </w:r>
    </w:p>
    <w:p w:rsidR="001A1FFE" w:rsidRPr="001A1FFE" w:rsidRDefault="001A1FFE" w:rsidP="00CB15B8">
      <w:pPr>
        <w:spacing w:line="480" w:lineRule="auto"/>
        <w:rPr>
          <w:rFonts w:ascii="Times New Roman" w:hAnsi="Times New Roman" w:cs="Times New Roman"/>
          <w:b/>
          <w:sz w:val="24"/>
          <w:szCs w:val="24"/>
        </w:rPr>
      </w:pPr>
      <w:r w:rsidRPr="001A1FFE">
        <w:rPr>
          <w:rFonts w:ascii="Times New Roman" w:hAnsi="Times New Roman" w:cs="Times New Roman"/>
          <w:b/>
          <w:sz w:val="24"/>
          <w:szCs w:val="24"/>
        </w:rPr>
        <w:t xml:space="preserve">Analyzing stock as an investment </w:t>
      </w:r>
    </w:p>
    <w:p w:rsidR="001A1FFE" w:rsidRDefault="001A1FFE" w:rsidP="00CB15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Celgene is the best stock to invest </w:t>
      </w:r>
      <w:r w:rsidR="002012BF">
        <w:rPr>
          <w:rFonts w:ascii="Times New Roman" w:hAnsi="Times New Roman" w:cs="Times New Roman"/>
          <w:sz w:val="24"/>
          <w:szCs w:val="24"/>
        </w:rPr>
        <w:t xml:space="preserve">in </w:t>
      </w:r>
      <w:r>
        <w:rPr>
          <w:rFonts w:ascii="Times New Roman" w:hAnsi="Times New Roman" w:cs="Times New Roman"/>
          <w:sz w:val="24"/>
          <w:szCs w:val="24"/>
        </w:rPr>
        <w:t xml:space="preserve">due to the fact that more individuals are interested in the company. The liquidity </w:t>
      </w:r>
      <w:r w:rsidR="00F61F15">
        <w:rPr>
          <w:rFonts w:ascii="Times New Roman" w:hAnsi="Times New Roman" w:cs="Times New Roman"/>
          <w:sz w:val="24"/>
          <w:szCs w:val="24"/>
        </w:rPr>
        <w:t>ratio of the company, the returns of investment, and also the capacity to pay its debts means</w:t>
      </w:r>
      <w:r>
        <w:rPr>
          <w:rFonts w:ascii="Times New Roman" w:hAnsi="Times New Roman" w:cs="Times New Roman"/>
          <w:sz w:val="24"/>
          <w:szCs w:val="24"/>
        </w:rPr>
        <w:t xml:space="preserve"> that the company is one of the best performers in the market. </w:t>
      </w:r>
      <w:r w:rsidR="002012BF">
        <w:rPr>
          <w:rFonts w:ascii="nyt-imperial" w:hAnsi="nyt-imperial"/>
          <w:color w:val="000000"/>
          <w:sz w:val="23"/>
          <w:szCs w:val="23"/>
          <w:shd w:val="clear" w:color="auto" w:fill="FFFFFF"/>
        </w:rPr>
        <w:t xml:space="preserve">Financial ratios may reveal such </w:t>
      </w:r>
      <w:r w:rsidR="00F61F15">
        <w:rPr>
          <w:rFonts w:ascii="nyt-imperial" w:hAnsi="nyt-imperial"/>
          <w:color w:val="000000"/>
          <w:sz w:val="23"/>
          <w:szCs w:val="23"/>
          <w:shd w:val="clear" w:color="auto" w:fill="FFFFFF"/>
        </w:rPr>
        <w:t>features</w:t>
      </w:r>
      <w:r w:rsidR="002012BF">
        <w:rPr>
          <w:rFonts w:ascii="nyt-imperial" w:hAnsi="nyt-imperial"/>
          <w:color w:val="000000"/>
          <w:sz w:val="23"/>
          <w:szCs w:val="23"/>
          <w:shd w:val="clear" w:color="auto" w:fill="FFFFFF"/>
        </w:rPr>
        <w:t xml:space="preserve"> as the corporation's liquidity, </w:t>
      </w:r>
      <w:r w:rsidR="00F61F15">
        <w:rPr>
          <w:rFonts w:ascii="nyt-imperial" w:hAnsi="nyt-imperial"/>
          <w:color w:val="000000"/>
          <w:sz w:val="23"/>
          <w:szCs w:val="23"/>
          <w:shd w:val="clear" w:color="auto" w:fill="FFFFFF"/>
        </w:rPr>
        <w:t>ratio</w:t>
      </w:r>
      <w:r w:rsidR="00F61F15" w:rsidRPr="00F61F15">
        <w:rPr>
          <w:rFonts w:ascii="nyt-imperial" w:hAnsi="nyt-imperial"/>
          <w:color w:val="000000"/>
          <w:sz w:val="23"/>
          <w:szCs w:val="23"/>
          <w:shd w:val="clear" w:color="auto" w:fill="FFFFFF"/>
        </w:rPr>
        <w:t xml:space="preserve"> </w:t>
      </w:r>
      <w:r w:rsidR="002012BF">
        <w:rPr>
          <w:rFonts w:ascii="nyt-imperial" w:hAnsi="nyt-imperial"/>
          <w:color w:val="000000"/>
          <w:sz w:val="23"/>
          <w:szCs w:val="23"/>
          <w:shd w:val="clear" w:color="auto" w:fill="FFFFFF"/>
        </w:rPr>
        <w:t xml:space="preserve">and </w:t>
      </w:r>
      <w:r w:rsidR="00F61F15">
        <w:rPr>
          <w:rFonts w:ascii="nyt-imperial" w:hAnsi="nyt-imperial"/>
          <w:color w:val="000000"/>
          <w:sz w:val="23"/>
          <w:szCs w:val="23"/>
          <w:shd w:val="clear" w:color="auto" w:fill="FFFFFF"/>
        </w:rPr>
        <w:t>debt load</w:t>
      </w:r>
      <w:r w:rsidR="002012BF">
        <w:rPr>
          <w:rFonts w:ascii="nyt-imperial" w:hAnsi="nyt-imperial"/>
          <w:color w:val="000000"/>
          <w:sz w:val="23"/>
          <w:szCs w:val="23"/>
          <w:shd w:val="clear" w:color="auto" w:fill="FFFFFF"/>
        </w:rPr>
        <w:t xml:space="preserve">. The actual liquidity ratio is the </w:t>
      </w:r>
      <w:r w:rsidR="00F61F15">
        <w:rPr>
          <w:rFonts w:ascii="nyt-imperial" w:hAnsi="nyt-imperial"/>
          <w:color w:val="000000"/>
          <w:sz w:val="23"/>
          <w:szCs w:val="23"/>
          <w:shd w:val="clear" w:color="auto" w:fill="FFFFFF"/>
        </w:rPr>
        <w:t>percentage</w:t>
      </w:r>
      <w:r w:rsidR="002012BF">
        <w:rPr>
          <w:rFonts w:ascii="nyt-imperial" w:hAnsi="nyt-imperial"/>
          <w:color w:val="000000"/>
          <w:sz w:val="23"/>
          <w:szCs w:val="23"/>
          <w:shd w:val="clear" w:color="auto" w:fill="FFFFFF"/>
        </w:rPr>
        <w:t xml:space="preserve"> of the organization's actual assets </w:t>
      </w:r>
      <w:r w:rsidR="00F61F15">
        <w:rPr>
          <w:rFonts w:ascii="nyt-imperial" w:hAnsi="nyt-imperial"/>
          <w:color w:val="000000"/>
          <w:sz w:val="23"/>
          <w:szCs w:val="23"/>
          <w:shd w:val="clear" w:color="auto" w:fill="FFFFFF"/>
        </w:rPr>
        <w:t>in</w:t>
      </w:r>
      <w:r w:rsidR="002012BF">
        <w:rPr>
          <w:rFonts w:ascii="nyt-imperial" w:hAnsi="nyt-imperial"/>
          <w:color w:val="000000"/>
          <w:sz w:val="23"/>
          <w:szCs w:val="23"/>
          <w:shd w:val="clear" w:color="auto" w:fill="FFFFFF"/>
        </w:rPr>
        <w:t>to its actual liabilities. This debt ratio is the proportion of the organization's overa</w:t>
      </w:r>
      <w:r w:rsidR="00F61F15">
        <w:rPr>
          <w:rFonts w:ascii="nyt-imperial" w:hAnsi="nyt-imperial"/>
          <w:color w:val="000000"/>
          <w:sz w:val="23"/>
          <w:szCs w:val="23"/>
          <w:shd w:val="clear" w:color="auto" w:fill="FFFFFF"/>
        </w:rPr>
        <w:t>ll debt to its total assets. The</w:t>
      </w:r>
      <w:r w:rsidR="002012BF">
        <w:rPr>
          <w:rFonts w:ascii="nyt-imperial" w:hAnsi="nyt-imperial"/>
          <w:color w:val="000000"/>
          <w:sz w:val="23"/>
          <w:szCs w:val="23"/>
          <w:shd w:val="clear" w:color="auto" w:fill="FFFFFF"/>
        </w:rPr>
        <w:t xml:space="preserve"> return on equity ratio weighs The Company’s profits against its stockholders' interest. This value to earnings ratio will be seen </w:t>
      </w:r>
      <w:r w:rsidR="00F61F15">
        <w:rPr>
          <w:rFonts w:ascii="nyt-imperial" w:hAnsi="nyt-imperial"/>
          <w:color w:val="000000"/>
          <w:sz w:val="23"/>
          <w:szCs w:val="23"/>
          <w:shd w:val="clear" w:color="auto" w:fill="FFFFFF"/>
        </w:rPr>
        <w:t>through</w:t>
      </w:r>
      <w:r w:rsidR="002012BF">
        <w:rPr>
          <w:rFonts w:ascii="nyt-imperial" w:hAnsi="nyt-imperial"/>
          <w:color w:val="000000"/>
          <w:sz w:val="23"/>
          <w:szCs w:val="23"/>
          <w:shd w:val="clear" w:color="auto" w:fill="FFFFFF"/>
        </w:rPr>
        <w:t xml:space="preserve"> dividing the actual industry </w:t>
      </w:r>
      <w:r w:rsidR="00F61F15">
        <w:rPr>
          <w:rFonts w:ascii="nyt-imperial" w:hAnsi="nyt-imperial"/>
          <w:color w:val="000000"/>
          <w:sz w:val="23"/>
          <w:szCs w:val="23"/>
          <w:shd w:val="clear" w:color="auto" w:fill="FFFFFF"/>
        </w:rPr>
        <w:t>cost</w:t>
      </w:r>
      <w:r w:rsidR="002012BF">
        <w:rPr>
          <w:rFonts w:ascii="nyt-imperial" w:hAnsi="nyt-imperial"/>
          <w:color w:val="000000"/>
          <w:sz w:val="23"/>
          <w:szCs w:val="23"/>
          <w:shd w:val="clear" w:color="auto" w:fill="FFFFFF"/>
        </w:rPr>
        <w:t xml:space="preserve"> per share </w:t>
      </w:r>
      <w:r w:rsidR="00F61F15">
        <w:rPr>
          <w:rFonts w:ascii="nyt-imperial" w:hAnsi="nyt-imperial"/>
          <w:color w:val="000000"/>
          <w:sz w:val="23"/>
          <w:szCs w:val="23"/>
          <w:shd w:val="clear" w:color="auto" w:fill="FFFFFF"/>
        </w:rPr>
        <w:t>via</w:t>
      </w:r>
      <w:r w:rsidR="002012BF">
        <w:rPr>
          <w:rFonts w:ascii="nyt-imperial" w:hAnsi="nyt-imperial"/>
          <w:color w:val="000000"/>
          <w:sz w:val="23"/>
          <w:szCs w:val="23"/>
          <w:shd w:val="clear" w:color="auto" w:fill="FFFFFF"/>
        </w:rPr>
        <w:t xml:space="preserve"> the after-tax earnings </w:t>
      </w:r>
      <w:r w:rsidR="00F61F15">
        <w:rPr>
          <w:rFonts w:ascii="nyt-imperial" w:hAnsi="nyt-imperial"/>
          <w:color w:val="000000"/>
          <w:sz w:val="23"/>
          <w:szCs w:val="23"/>
          <w:shd w:val="clear" w:color="auto" w:fill="FFFFFF"/>
        </w:rPr>
        <w:t>for each</w:t>
      </w:r>
      <w:r w:rsidR="002012BF">
        <w:rPr>
          <w:rFonts w:ascii="nyt-imperial" w:hAnsi="nyt-imperial"/>
          <w:color w:val="000000"/>
          <w:sz w:val="23"/>
          <w:szCs w:val="23"/>
          <w:shd w:val="clear" w:color="auto" w:fill="FFFFFF"/>
        </w:rPr>
        <w:t xml:space="preserve"> share.</w:t>
      </w:r>
    </w:p>
    <w:p w:rsidR="001A1FFE" w:rsidRPr="001A1FFE" w:rsidRDefault="001A1FFE" w:rsidP="00CB15B8">
      <w:pPr>
        <w:spacing w:line="480" w:lineRule="auto"/>
        <w:rPr>
          <w:rFonts w:ascii="Times New Roman" w:hAnsi="Times New Roman" w:cs="Times New Roman"/>
          <w:b/>
          <w:sz w:val="24"/>
          <w:szCs w:val="24"/>
        </w:rPr>
      </w:pPr>
      <w:r w:rsidRPr="001A1FFE">
        <w:rPr>
          <w:rFonts w:ascii="Times New Roman" w:hAnsi="Times New Roman" w:cs="Times New Roman"/>
          <w:b/>
          <w:sz w:val="24"/>
          <w:szCs w:val="24"/>
        </w:rPr>
        <w:lastRenderedPageBreak/>
        <w:t xml:space="preserve">Conclusion </w:t>
      </w:r>
    </w:p>
    <w:p w:rsidR="001A1FFE" w:rsidRPr="00EE3915" w:rsidRDefault="001A1FFE" w:rsidP="00CB15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sum it up, Celgene is a </w:t>
      </w:r>
      <w:r w:rsidR="00CB15B8">
        <w:rPr>
          <w:rFonts w:ascii="Times New Roman" w:hAnsi="Times New Roman" w:cs="Times New Roman"/>
          <w:sz w:val="24"/>
          <w:szCs w:val="24"/>
        </w:rPr>
        <w:t>better</w:t>
      </w:r>
      <w:r>
        <w:rPr>
          <w:rFonts w:ascii="Times New Roman" w:hAnsi="Times New Roman" w:cs="Times New Roman"/>
          <w:sz w:val="24"/>
          <w:szCs w:val="24"/>
        </w:rPr>
        <w:t xml:space="preserve">, </w:t>
      </w:r>
      <w:r w:rsidR="00CB15B8">
        <w:rPr>
          <w:rFonts w:ascii="Times New Roman" w:hAnsi="Times New Roman" w:cs="Times New Roman"/>
          <w:sz w:val="24"/>
          <w:szCs w:val="24"/>
        </w:rPr>
        <w:t>financially</w:t>
      </w:r>
      <w:r>
        <w:rPr>
          <w:rFonts w:ascii="Times New Roman" w:hAnsi="Times New Roman" w:cs="Times New Roman"/>
          <w:sz w:val="24"/>
          <w:szCs w:val="24"/>
        </w:rPr>
        <w:t xml:space="preserve"> sound company that can attract investors in the long term as compared to Gilead. This means that there is a need to have more sound investments that would ensure that the company has competent in a more efficient manner that would improve its competitiveness. </w:t>
      </w:r>
      <w:r w:rsidR="002012BF">
        <w:rPr>
          <w:rFonts w:ascii="nyt-imperial" w:hAnsi="nyt-imperial"/>
          <w:color w:val="000000"/>
          <w:sz w:val="23"/>
          <w:szCs w:val="23"/>
          <w:shd w:val="clear" w:color="auto" w:fill="FFFFFF"/>
        </w:rPr>
        <w:t>This point of influence also depends on how financially sound the organization is</w:t>
      </w:r>
      <w:r w:rsidR="00F61F15">
        <w:rPr>
          <w:rFonts w:ascii="nyt-imperial" w:hAnsi="nyt-imperial"/>
          <w:color w:val="000000"/>
          <w:sz w:val="23"/>
          <w:szCs w:val="23"/>
          <w:shd w:val="clear" w:color="auto" w:fill="FFFFFF"/>
        </w:rPr>
        <w:t xml:space="preserve"> i</w:t>
      </w:r>
      <w:r w:rsidR="002012BF">
        <w:rPr>
          <w:rFonts w:ascii="nyt-imperial" w:hAnsi="nyt-imperial"/>
          <w:color w:val="000000"/>
          <w:sz w:val="23"/>
          <w:szCs w:val="23"/>
          <w:shd w:val="clear" w:color="auto" w:fill="FFFFFF"/>
        </w:rPr>
        <w:t>f investors think that the company is in such a good business position that it will easily absorb any losses that may occur from this contingent obligation, so they may decide to invest in the organization even if it seems probable that this contingent liability turns into the actual obligation.</w:t>
      </w:r>
    </w:p>
    <w:sectPr w:rsidR="001A1FFE" w:rsidRPr="00EE3915" w:rsidSect="00F05A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425" w:rsidRDefault="00623425" w:rsidP="00F05A20">
      <w:pPr>
        <w:spacing w:after="0" w:line="240" w:lineRule="auto"/>
      </w:pPr>
      <w:r>
        <w:separator/>
      </w:r>
    </w:p>
  </w:endnote>
  <w:endnote w:type="continuationSeparator" w:id="1">
    <w:p w:rsidR="00623425" w:rsidRDefault="00623425" w:rsidP="00F05A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425" w:rsidRDefault="00623425" w:rsidP="00F05A20">
      <w:pPr>
        <w:spacing w:after="0" w:line="240" w:lineRule="auto"/>
      </w:pPr>
      <w:r>
        <w:separator/>
      </w:r>
    </w:p>
  </w:footnote>
  <w:footnote w:type="continuationSeparator" w:id="1">
    <w:p w:rsidR="00623425" w:rsidRDefault="00623425" w:rsidP="00F05A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20" w:rsidRDefault="00F05A20">
    <w:pPr>
      <w:pStyle w:val="Header"/>
    </w:pPr>
    <w:r w:rsidRPr="00F05A20">
      <w:rPr>
        <w:rFonts w:ascii="Times New Roman" w:hAnsi="Times New Roman" w:cs="Times New Roman"/>
        <w:sz w:val="24"/>
        <w:szCs w:val="24"/>
      </w:rPr>
      <w:t>GILEAD AND CELGENE</w:t>
    </w:r>
    <w:r>
      <w:rPr>
        <w:rFonts w:ascii="Times New Roman" w:hAnsi="Times New Roman" w:cs="Times New Roman"/>
        <w:sz w:val="24"/>
        <w:szCs w:val="24"/>
      </w:rPr>
      <w:tab/>
    </w:r>
    <w:r>
      <w:rPr>
        <w:rFonts w:ascii="Times New Roman" w:hAnsi="Times New Roman" w:cs="Times New Roman"/>
        <w:sz w:val="24"/>
        <w:szCs w:val="24"/>
      </w:rPr>
      <w:tab/>
    </w:r>
    <w:r w:rsidR="002A6CDB" w:rsidRPr="00F05A20">
      <w:rPr>
        <w:rFonts w:ascii="Times New Roman" w:hAnsi="Times New Roman" w:cs="Times New Roman"/>
        <w:sz w:val="24"/>
        <w:szCs w:val="24"/>
      </w:rPr>
      <w:fldChar w:fldCharType="begin"/>
    </w:r>
    <w:r w:rsidRPr="00F05A20">
      <w:rPr>
        <w:rFonts w:ascii="Times New Roman" w:hAnsi="Times New Roman" w:cs="Times New Roman"/>
        <w:sz w:val="24"/>
        <w:szCs w:val="24"/>
      </w:rPr>
      <w:instrText xml:space="preserve"> PAGE   \* MERGEFORMAT </w:instrText>
    </w:r>
    <w:r w:rsidR="002A6CDB" w:rsidRPr="00F05A20">
      <w:rPr>
        <w:rFonts w:ascii="Times New Roman" w:hAnsi="Times New Roman" w:cs="Times New Roman"/>
        <w:sz w:val="24"/>
        <w:szCs w:val="24"/>
      </w:rPr>
      <w:fldChar w:fldCharType="separate"/>
    </w:r>
    <w:r w:rsidR="00F61F15">
      <w:rPr>
        <w:rFonts w:ascii="Times New Roman" w:hAnsi="Times New Roman" w:cs="Times New Roman"/>
        <w:noProof/>
        <w:sz w:val="24"/>
        <w:szCs w:val="24"/>
      </w:rPr>
      <w:t>3</w:t>
    </w:r>
    <w:r w:rsidR="002A6CDB" w:rsidRPr="00F05A20">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20" w:rsidRPr="00F05A20" w:rsidRDefault="00F05A20">
    <w:pPr>
      <w:pStyle w:val="Header"/>
      <w:rPr>
        <w:rFonts w:ascii="Times New Roman" w:hAnsi="Times New Roman" w:cs="Times New Roman"/>
        <w:sz w:val="24"/>
        <w:szCs w:val="24"/>
      </w:rPr>
    </w:pPr>
    <w:r w:rsidRPr="00F05A20">
      <w:rPr>
        <w:rFonts w:ascii="Times New Roman" w:hAnsi="Times New Roman" w:cs="Times New Roman"/>
        <w:sz w:val="24"/>
        <w:szCs w:val="24"/>
      </w:rPr>
      <w:t>Running Head:  GILEAD AND CELGENE</w:t>
    </w:r>
    <w:r>
      <w:rPr>
        <w:rFonts w:ascii="Times New Roman" w:hAnsi="Times New Roman" w:cs="Times New Roman"/>
        <w:sz w:val="24"/>
        <w:szCs w:val="24"/>
      </w:rPr>
      <w:tab/>
    </w:r>
    <w:r>
      <w:rPr>
        <w:rFonts w:ascii="Times New Roman" w:hAnsi="Times New Roman" w:cs="Times New Roman"/>
        <w:sz w:val="24"/>
        <w:szCs w:val="24"/>
      </w:rPr>
      <w:tab/>
    </w:r>
    <w:r w:rsidR="002A6CDB" w:rsidRPr="00F05A20">
      <w:rPr>
        <w:rFonts w:ascii="Times New Roman" w:hAnsi="Times New Roman" w:cs="Times New Roman"/>
        <w:sz w:val="24"/>
        <w:szCs w:val="24"/>
      </w:rPr>
      <w:fldChar w:fldCharType="begin"/>
    </w:r>
    <w:r w:rsidRPr="00F05A20">
      <w:rPr>
        <w:rFonts w:ascii="Times New Roman" w:hAnsi="Times New Roman" w:cs="Times New Roman"/>
        <w:sz w:val="24"/>
        <w:szCs w:val="24"/>
      </w:rPr>
      <w:instrText xml:space="preserve"> PAGE   \* MERGEFORMAT </w:instrText>
    </w:r>
    <w:r w:rsidR="002A6CDB" w:rsidRPr="00F05A20">
      <w:rPr>
        <w:rFonts w:ascii="Times New Roman" w:hAnsi="Times New Roman" w:cs="Times New Roman"/>
        <w:sz w:val="24"/>
        <w:szCs w:val="24"/>
      </w:rPr>
      <w:fldChar w:fldCharType="separate"/>
    </w:r>
    <w:r w:rsidR="00F61F15">
      <w:rPr>
        <w:rFonts w:ascii="Times New Roman" w:hAnsi="Times New Roman" w:cs="Times New Roman"/>
        <w:noProof/>
        <w:sz w:val="24"/>
        <w:szCs w:val="24"/>
      </w:rPr>
      <w:t>1</w:t>
    </w:r>
    <w:r w:rsidR="002A6CDB" w:rsidRPr="00F05A20">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rAwN7WwNDQysTAzNDFX0lEKTi0uzszPAykwrAUAVBomwiwAAAA="/>
  </w:docVars>
  <w:rsids>
    <w:rsidRoot w:val="00F05A20"/>
    <w:rsid w:val="000154E7"/>
    <w:rsid w:val="00051654"/>
    <w:rsid w:val="001A1FFE"/>
    <w:rsid w:val="002012BF"/>
    <w:rsid w:val="002A6CDB"/>
    <w:rsid w:val="00505FFC"/>
    <w:rsid w:val="0053192B"/>
    <w:rsid w:val="005C22A3"/>
    <w:rsid w:val="00600343"/>
    <w:rsid w:val="00623425"/>
    <w:rsid w:val="0073131F"/>
    <w:rsid w:val="007870E8"/>
    <w:rsid w:val="008E1946"/>
    <w:rsid w:val="00CB15B8"/>
    <w:rsid w:val="00DC36C9"/>
    <w:rsid w:val="00EE3915"/>
    <w:rsid w:val="00F05A20"/>
    <w:rsid w:val="00F06F61"/>
    <w:rsid w:val="00F61F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C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A20"/>
  </w:style>
  <w:style w:type="paragraph" w:styleId="Footer">
    <w:name w:val="footer"/>
    <w:basedOn w:val="Normal"/>
    <w:link w:val="FooterChar"/>
    <w:uiPriority w:val="99"/>
    <w:unhideWhenUsed/>
    <w:rsid w:val="00F05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A2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hp</cp:lastModifiedBy>
  <cp:revision>2</cp:revision>
  <dcterms:created xsi:type="dcterms:W3CDTF">2019-12-15T09:52:00Z</dcterms:created>
  <dcterms:modified xsi:type="dcterms:W3CDTF">2019-12-15T09:52:00Z</dcterms:modified>
</cp:coreProperties>
</file>